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96" w:rsidRDefault="00AD3D12" w:rsidP="00785C7F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00D25">
        <w:rPr>
          <w:rFonts w:ascii="微軟正黑體" w:eastAsia="微軟正黑體" w:hAnsi="微軟正黑體" w:hint="eastAsia"/>
          <w:b/>
          <w:sz w:val="36"/>
          <w:szCs w:val="36"/>
        </w:rPr>
        <w:t>「金融科技投資」</w:t>
      </w:r>
      <w:r w:rsidR="00A87E0E" w:rsidRPr="00F00D25">
        <w:rPr>
          <w:rFonts w:ascii="微軟正黑體" w:eastAsia="微軟正黑體" w:hAnsi="微軟正黑體" w:hint="eastAsia"/>
          <w:b/>
          <w:sz w:val="36"/>
          <w:szCs w:val="36"/>
        </w:rPr>
        <w:t>狀況統計</w:t>
      </w:r>
      <w:r w:rsidRPr="00F00D25">
        <w:rPr>
          <w:rFonts w:ascii="微軟正黑體" w:eastAsia="微軟正黑體" w:hAnsi="微軟正黑體" w:hint="eastAsia"/>
          <w:b/>
          <w:sz w:val="36"/>
          <w:szCs w:val="36"/>
        </w:rPr>
        <w:t>表</w:t>
      </w:r>
    </w:p>
    <w:p w:rsidR="00C362F7" w:rsidRDefault="003C4196" w:rsidP="00785C7F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金融公會與周邊單位</w:t>
      </w:r>
      <w:r w:rsidR="00C362F7">
        <w:rPr>
          <w:rFonts w:ascii="微軟正黑體" w:eastAsia="微軟正黑體" w:hAnsi="微軟正黑體" w:hint="eastAsia"/>
          <w:b/>
          <w:sz w:val="36"/>
          <w:szCs w:val="36"/>
        </w:rPr>
        <w:t xml:space="preserve">     </w:t>
      </w:r>
    </w:p>
    <w:p w:rsidR="00785C7F" w:rsidRDefault="006C773B" w:rsidP="006B1A7B">
      <w:pPr>
        <w:spacing w:line="0" w:lineRule="atLeast"/>
        <w:jc w:val="center"/>
        <w:rPr>
          <w:rFonts w:ascii="微軟正黑體" w:eastAsia="微軟正黑體" w:hAnsi="微軟正黑體"/>
          <w:b/>
        </w:rPr>
      </w:pPr>
      <w:r w:rsidRPr="00F00D25">
        <w:rPr>
          <w:rFonts w:ascii="微軟正黑體" w:eastAsia="微軟正黑體" w:hAnsi="微軟正黑體" w:hint="eastAsia"/>
          <w:b/>
        </w:rPr>
        <w:t>調查年度: 2017年</w:t>
      </w:r>
      <w:r w:rsidR="004E62D3" w:rsidRPr="00F00D25">
        <w:rPr>
          <w:rFonts w:ascii="微軟正黑體" w:eastAsia="微軟正黑體" w:hAnsi="微軟正黑體" w:hint="eastAsia"/>
          <w:b/>
        </w:rPr>
        <w:t xml:space="preserve">  </w:t>
      </w:r>
    </w:p>
    <w:p w:rsidR="006B1A7B" w:rsidRPr="006B1A7B" w:rsidRDefault="006B1A7B" w:rsidP="006B1A7B">
      <w:pPr>
        <w:spacing w:line="0" w:lineRule="atLeast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                                                             單位: 人/家數/元</w:t>
      </w:r>
    </w:p>
    <w:tbl>
      <w:tblPr>
        <w:tblStyle w:val="a6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0"/>
        <w:gridCol w:w="1560"/>
        <w:gridCol w:w="1559"/>
        <w:gridCol w:w="1559"/>
        <w:gridCol w:w="1701"/>
      </w:tblGrid>
      <w:tr w:rsidR="00F00D25" w:rsidRPr="00C04515" w:rsidTr="002C3B0C">
        <w:tc>
          <w:tcPr>
            <w:tcW w:w="709" w:type="dxa"/>
          </w:tcPr>
          <w:p w:rsidR="00F00D25" w:rsidRPr="000B4E7E" w:rsidRDefault="00F00D25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127" w:type="dxa"/>
          </w:tcPr>
          <w:p w:rsidR="00F00D25" w:rsidRPr="00E64643" w:rsidRDefault="00F00D25" w:rsidP="00091D5C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1700" w:type="dxa"/>
          </w:tcPr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銀行、</w:t>
            </w:r>
          </w:p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票</w:t>
            </w:r>
            <w:proofErr w:type="gramStart"/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券</w:t>
            </w:r>
            <w:proofErr w:type="gramEnd"/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公會</w:t>
            </w:r>
          </w:p>
        </w:tc>
        <w:tc>
          <w:tcPr>
            <w:tcW w:w="1560" w:type="dxa"/>
          </w:tcPr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證券、期貨、</w:t>
            </w:r>
          </w:p>
          <w:p w:rsidR="002C3B0C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投信投顧</w:t>
            </w:r>
          </w:p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公會</w:t>
            </w:r>
          </w:p>
        </w:tc>
        <w:tc>
          <w:tcPr>
            <w:tcW w:w="1559" w:type="dxa"/>
          </w:tcPr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壽險、</w:t>
            </w:r>
          </w:p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產險公會</w:t>
            </w:r>
          </w:p>
        </w:tc>
        <w:tc>
          <w:tcPr>
            <w:tcW w:w="1559" w:type="dxa"/>
          </w:tcPr>
          <w:p w:rsidR="001507F5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646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周邊單位</w:t>
            </w:r>
          </w:p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註</w:t>
            </w:r>
            <w:proofErr w:type="gramEnd"/>
            <w:r w:rsidR="001507F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，共7家)</w:t>
            </w:r>
          </w:p>
        </w:tc>
        <w:tc>
          <w:tcPr>
            <w:tcW w:w="1701" w:type="dxa"/>
          </w:tcPr>
          <w:p w:rsidR="00F00D25" w:rsidRPr="00E64643" w:rsidRDefault="00F00D25" w:rsidP="00E646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總計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公會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會員或周邊單位</w:t>
            </w:r>
            <w:r w:rsidR="006B1A7B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之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填寫家數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spacing w:line="0" w:lineRule="atLeast"/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45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spacing w:line="0" w:lineRule="atLeast"/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207</w:t>
            </w:r>
          </w:p>
        </w:tc>
        <w:tc>
          <w:tcPr>
            <w:tcW w:w="1559" w:type="dxa"/>
            <w:vAlign w:val="center"/>
          </w:tcPr>
          <w:p w:rsidR="00F00D25" w:rsidRPr="00E64643" w:rsidRDefault="00FC589E" w:rsidP="00C977D1">
            <w:pPr>
              <w:spacing w:line="0" w:lineRule="atLeast"/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>
              <w:rPr>
                <w:rFonts w:asciiTheme="majorHAnsi" w:eastAsia="微軟正黑體" w:hAnsiTheme="majorHAnsi"/>
                <w:b/>
                <w:color w:val="000000" w:themeColor="text1"/>
              </w:rPr>
              <w:t>45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spacing w:line="0" w:lineRule="atLeast"/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7</w:t>
            </w:r>
          </w:p>
        </w:tc>
        <w:tc>
          <w:tcPr>
            <w:tcW w:w="1701" w:type="dxa"/>
            <w:vAlign w:val="center"/>
          </w:tcPr>
          <w:p w:rsidR="00F00D25" w:rsidRDefault="00FC589E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304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1</w:t>
            </w: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已成立專責推動金融科技業務部門或團隊之會員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或周邊單位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29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29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26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90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1.1</w:t>
            </w: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已成立金融科技研發部門之會員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或周邊單位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17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14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10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44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F00D25" w:rsidRPr="00E64643" w:rsidRDefault="006B1A7B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>
              <w:rPr>
                <w:rFonts w:asciiTheme="majorHAnsi" w:eastAsia="微軟正黑體" w:hAnsiTheme="majorHAnsi"/>
                <w:b/>
                <w:color w:val="000000" w:themeColor="text1"/>
              </w:rPr>
              <w:t>負責金融科技相關職務</w:t>
            </w:r>
            <w:r w:rsidR="00F00D25"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員工人數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5,232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839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825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262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7</w:t>
            </w:r>
            <w:r w:rsidR="00185EAC">
              <w:rPr>
                <w:rFonts w:ascii="Cambria" w:hAnsi="Cambria" w:hint="eastAsia"/>
                <w:b/>
                <w:bCs/>
                <w:color w:val="000000"/>
              </w:rPr>
              <w:t>,</w:t>
            </w:r>
            <w:r>
              <w:rPr>
                <w:rFonts w:ascii="Cambria" w:hAnsi="Cambria"/>
                <w:b/>
                <w:bCs/>
                <w:color w:val="000000"/>
              </w:rPr>
              <w:t>158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2.1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全體會員機構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周邊單位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員工人數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168,548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38,639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100,873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</w:t>
            </w:r>
            <w:r w:rsidR="008530D2">
              <w:rPr>
                <w:rFonts w:asciiTheme="majorHAnsi" w:hAnsiTheme="majorHAnsi" w:hint="eastAsia"/>
                <w:b/>
                <w:bCs/>
                <w:color w:val="000000"/>
              </w:rPr>
              <w:t>,</w:t>
            </w:r>
            <w:r w:rsidRPr="00E64643">
              <w:rPr>
                <w:rFonts w:asciiTheme="majorHAnsi" w:hAnsiTheme="majorHAnsi"/>
                <w:b/>
                <w:bCs/>
                <w:color w:val="000000"/>
              </w:rPr>
              <w:t>431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310</w:t>
            </w:r>
            <w:r w:rsidR="008530D2">
              <w:rPr>
                <w:rFonts w:ascii="Cambria" w:hAnsi="Cambria" w:hint="eastAsia"/>
                <w:b/>
                <w:bCs/>
                <w:color w:val="000000"/>
              </w:rPr>
              <w:t>,</w:t>
            </w:r>
            <w:r>
              <w:rPr>
                <w:rFonts w:ascii="Cambria" w:hAnsi="Cambria"/>
                <w:b/>
                <w:bCs/>
                <w:color w:val="000000"/>
              </w:rPr>
              <w:t>491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2.2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負責金融科技相關職務之員工人數占全體員工比例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3.10%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2.17%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0.82%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10.78%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2.31%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2.3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年度內新增之金融科技員工人數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916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113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153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</w:t>
            </w:r>
            <w:r w:rsidR="00B35945">
              <w:rPr>
                <w:rFonts w:ascii="Cambria" w:hAnsi="Cambria" w:hint="eastAsia"/>
                <w:b/>
                <w:bCs/>
                <w:color w:val="000000"/>
              </w:rPr>
              <w:t>,</w:t>
            </w:r>
            <w:r>
              <w:rPr>
                <w:rFonts w:ascii="Cambria" w:hAnsi="Cambria"/>
                <w:b/>
                <w:bCs/>
                <w:color w:val="000000"/>
              </w:rPr>
              <w:t>210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年度投入金融科技發展總經費</w:t>
            </w:r>
            <w:r w:rsidR="006B1A7B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 w:rsidR="006B1A7B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元</w:t>
            </w:r>
            <w:r w:rsidR="006B1A7B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</w:p>
        </w:tc>
        <w:tc>
          <w:tcPr>
            <w:tcW w:w="1700" w:type="dxa"/>
            <w:vAlign w:val="center"/>
          </w:tcPr>
          <w:p w:rsidR="00F00D25" w:rsidRPr="00C977D1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6,131,847,680</w:t>
            </w:r>
          </w:p>
        </w:tc>
        <w:tc>
          <w:tcPr>
            <w:tcW w:w="1560" w:type="dxa"/>
            <w:vAlign w:val="center"/>
          </w:tcPr>
          <w:p w:rsidR="00F00D25" w:rsidRPr="00C977D1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633,823,585</w:t>
            </w:r>
          </w:p>
        </w:tc>
        <w:tc>
          <w:tcPr>
            <w:tcW w:w="1559" w:type="dxa"/>
            <w:vAlign w:val="center"/>
          </w:tcPr>
          <w:p w:rsidR="00F00D25" w:rsidRPr="00C977D1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761,799,097</w:t>
            </w:r>
          </w:p>
        </w:tc>
        <w:tc>
          <w:tcPr>
            <w:tcW w:w="1559" w:type="dxa"/>
            <w:vAlign w:val="center"/>
          </w:tcPr>
          <w:p w:rsidR="00F00D25" w:rsidRPr="00C977D1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326,736,000</w:t>
            </w:r>
          </w:p>
        </w:tc>
        <w:tc>
          <w:tcPr>
            <w:tcW w:w="1701" w:type="dxa"/>
            <w:vAlign w:val="center"/>
          </w:tcPr>
          <w:p w:rsidR="00F00D25" w:rsidRPr="00C977D1" w:rsidRDefault="00C362F7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7,854,206,362 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金融科技專利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(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含發明與新型專利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之年度申請件數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469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95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651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金融科技專利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(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含發明與新型專利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之年度通過件數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248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57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22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341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5.1</w:t>
            </w:r>
          </w:p>
        </w:tc>
        <w:tc>
          <w:tcPr>
            <w:tcW w:w="2127" w:type="dxa"/>
          </w:tcPr>
          <w:p w:rsidR="00F00D25" w:rsidRPr="00E64643" w:rsidRDefault="00F00D25" w:rsidP="00F53381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金融科技專利所投入成本獲投資抵減之件數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11</w:t>
            </w:r>
          </w:p>
        </w:tc>
      </w:tr>
      <w:tr w:rsidR="00F00D25" w:rsidRPr="00E64643" w:rsidTr="002C3B0C">
        <w:tc>
          <w:tcPr>
            <w:tcW w:w="709" w:type="dxa"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6</w:t>
            </w: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已與金融科技業者進行業務合作之會員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或</w:t>
            </w:r>
            <w:r w:rsidR="006B1A7B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周邊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單位</w:t>
            </w:r>
            <w:r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家數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25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86</w:t>
            </w:r>
          </w:p>
        </w:tc>
      </w:tr>
      <w:tr w:rsidR="00096F7C" w:rsidRPr="00E64643" w:rsidTr="007B5C1D">
        <w:trPr>
          <w:trHeight w:val="435"/>
        </w:trPr>
        <w:tc>
          <w:tcPr>
            <w:tcW w:w="709" w:type="dxa"/>
            <w:vMerge w:val="restart"/>
          </w:tcPr>
          <w:p w:rsidR="00096F7C" w:rsidRPr="00E64643" w:rsidRDefault="00096F7C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096F7C" w:rsidRPr="00E64643" w:rsidRDefault="00096F7C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承上，業務合作類型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(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可複選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)</w:t>
            </w:r>
          </w:p>
        </w:tc>
        <w:tc>
          <w:tcPr>
            <w:tcW w:w="8079" w:type="dxa"/>
            <w:gridSpan w:val="5"/>
            <w:vAlign w:val="center"/>
          </w:tcPr>
          <w:p w:rsidR="00096F7C" w:rsidRDefault="00096F7C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</w:p>
        </w:tc>
      </w:tr>
      <w:tr w:rsidR="00F00D25" w:rsidRPr="00E64643" w:rsidTr="002C3B0C">
        <w:trPr>
          <w:trHeight w:val="360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支付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113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127</w:t>
            </w:r>
          </w:p>
        </w:tc>
      </w:tr>
      <w:tr w:rsidR="00F00D25" w:rsidRPr="00E64643" w:rsidTr="002C3B0C">
        <w:trPr>
          <w:trHeight w:val="343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智能理財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30</w:t>
            </w:r>
          </w:p>
        </w:tc>
      </w:tr>
      <w:tr w:rsidR="00F00D25" w:rsidRPr="00E64643" w:rsidTr="002C3B0C">
        <w:trPr>
          <w:trHeight w:val="510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借貸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27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29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保險科技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24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26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proofErr w:type="gramStart"/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資安</w:t>
            </w:r>
            <w:proofErr w:type="gramEnd"/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24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50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技術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18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59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proofErr w:type="gramStart"/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區塊鏈</w:t>
            </w:r>
            <w:proofErr w:type="gramEnd"/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27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大數據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25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59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雲端服務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40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法</w:t>
            </w:r>
            <w:proofErr w:type="gramStart"/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遵</w:t>
            </w:r>
            <w:proofErr w:type="gramEnd"/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科技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19</w:t>
            </w:r>
          </w:p>
        </w:tc>
      </w:tr>
      <w:tr w:rsidR="00F00D25" w:rsidRPr="00E64643" w:rsidTr="002C3B0C">
        <w:trPr>
          <w:trHeight w:val="384"/>
        </w:trPr>
        <w:tc>
          <w:tcPr>
            <w:tcW w:w="709" w:type="dxa"/>
            <w:vMerge/>
          </w:tcPr>
          <w:p w:rsidR="00F00D25" w:rsidRPr="00E64643" w:rsidRDefault="00F00D25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F00D25" w:rsidRPr="00E64643" w:rsidRDefault="00F00D25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其他</w:t>
            </w:r>
            <w:r w:rsidR="001507F5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proofErr w:type="gramStart"/>
            <w:r w:rsidR="001507F5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註</w:t>
            </w:r>
            <w:proofErr w:type="gramEnd"/>
            <w:r w:rsidR="001507F5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2)</w:t>
            </w:r>
          </w:p>
        </w:tc>
        <w:tc>
          <w:tcPr>
            <w:tcW w:w="170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F00D25" w:rsidRPr="00E64643" w:rsidRDefault="00F00D25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Cs w:val="24"/>
              </w:rPr>
            </w:pPr>
            <w:r w:rsidRPr="00E64643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F00D25" w:rsidRDefault="00F00D25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21</w:t>
            </w:r>
          </w:p>
        </w:tc>
      </w:tr>
      <w:tr w:rsidR="00C362F7" w:rsidRPr="00E64643" w:rsidTr="002C3B0C">
        <w:tc>
          <w:tcPr>
            <w:tcW w:w="709" w:type="dxa"/>
            <w:vAlign w:val="center"/>
          </w:tcPr>
          <w:p w:rsidR="00C362F7" w:rsidRPr="00E64643" w:rsidRDefault="00C362F7" w:rsidP="00E64643">
            <w:pPr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8</w:t>
            </w:r>
          </w:p>
        </w:tc>
        <w:tc>
          <w:tcPr>
            <w:tcW w:w="2127" w:type="dxa"/>
            <w:vAlign w:val="center"/>
          </w:tcPr>
          <w:p w:rsidR="00C362F7" w:rsidRPr="00E64643" w:rsidRDefault="00C362F7" w:rsidP="00E64643">
            <w:pPr>
              <w:spacing w:line="0" w:lineRule="atLeast"/>
              <w:rPr>
                <w:rFonts w:asciiTheme="majorHAnsi" w:eastAsia="微軟正黑體" w:hAnsiTheme="majorHAnsi"/>
                <w:b/>
                <w:color w:val="000000" w:themeColor="text1"/>
              </w:rPr>
            </w:pP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預估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2018</w:t>
            </w:r>
            <w:r w:rsidRPr="00E64643">
              <w:rPr>
                <w:rFonts w:asciiTheme="majorHAnsi" w:eastAsia="微軟正黑體" w:hAnsiTheme="majorHAnsi"/>
                <w:b/>
                <w:color w:val="000000" w:themeColor="text1"/>
              </w:rPr>
              <w:t>年投入金融科技發展總預算</w:t>
            </w:r>
            <w:r w:rsidR="00096F7C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(</w:t>
            </w:r>
            <w:r w:rsidR="00096F7C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元</w:t>
            </w:r>
            <w:r w:rsidR="00096F7C">
              <w:rPr>
                <w:rFonts w:asciiTheme="majorHAnsi" w:eastAsia="微軟正黑體" w:hAnsiTheme="majorHAnsi" w:hint="eastAsia"/>
                <w:b/>
                <w:color w:val="000000" w:themeColor="text1"/>
              </w:rPr>
              <w:t>)</w:t>
            </w:r>
          </w:p>
        </w:tc>
        <w:tc>
          <w:tcPr>
            <w:tcW w:w="1700" w:type="dxa"/>
            <w:vAlign w:val="center"/>
          </w:tcPr>
          <w:p w:rsidR="00C362F7" w:rsidRPr="00C977D1" w:rsidRDefault="00C362F7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9,809,462,654</w:t>
            </w:r>
          </w:p>
        </w:tc>
        <w:tc>
          <w:tcPr>
            <w:tcW w:w="1560" w:type="dxa"/>
            <w:vAlign w:val="center"/>
          </w:tcPr>
          <w:p w:rsidR="00C362F7" w:rsidRPr="00C977D1" w:rsidRDefault="00C362F7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1,091,484,502</w:t>
            </w:r>
          </w:p>
        </w:tc>
        <w:tc>
          <w:tcPr>
            <w:tcW w:w="1559" w:type="dxa"/>
            <w:vAlign w:val="center"/>
          </w:tcPr>
          <w:p w:rsidR="00C362F7" w:rsidRPr="00C977D1" w:rsidRDefault="00C362F7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1,307,916,119</w:t>
            </w:r>
          </w:p>
        </w:tc>
        <w:tc>
          <w:tcPr>
            <w:tcW w:w="1559" w:type="dxa"/>
            <w:vAlign w:val="center"/>
          </w:tcPr>
          <w:p w:rsidR="00C362F7" w:rsidRPr="00C977D1" w:rsidRDefault="00C362F7" w:rsidP="00C977D1">
            <w:pPr>
              <w:jc w:val="right"/>
              <w:rPr>
                <w:rFonts w:asciiTheme="majorHAnsi" w:eastAsia="新細明體" w:hAnsiTheme="majorHAnsi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256,724,400</w:t>
            </w:r>
          </w:p>
        </w:tc>
        <w:tc>
          <w:tcPr>
            <w:tcW w:w="1701" w:type="dxa"/>
            <w:vAlign w:val="center"/>
          </w:tcPr>
          <w:p w:rsidR="00C362F7" w:rsidRPr="00C977D1" w:rsidRDefault="00C362F7" w:rsidP="00C977D1">
            <w:pPr>
              <w:jc w:val="right"/>
              <w:rPr>
                <w:rFonts w:ascii="Cambria" w:eastAsia="新細明體" w:hAnsi="Cambria" w:cs="新細明體"/>
                <w:b/>
                <w:bCs/>
                <w:color w:val="000000"/>
                <w:sz w:val="20"/>
                <w:szCs w:val="20"/>
              </w:rPr>
            </w:pPr>
            <w:r w:rsidRPr="00C977D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12,465,587,675 </w:t>
            </w:r>
          </w:p>
        </w:tc>
      </w:tr>
    </w:tbl>
    <w:p w:rsidR="00AD3D12" w:rsidRPr="001507F5" w:rsidRDefault="00AD3D12">
      <w:pPr>
        <w:rPr>
          <w:b/>
        </w:rPr>
      </w:pPr>
    </w:p>
    <w:p w:rsidR="00E64643" w:rsidRPr="001507F5" w:rsidRDefault="00E64643" w:rsidP="00785C7F">
      <w:pPr>
        <w:spacing w:line="0" w:lineRule="atLeast"/>
        <w:ind w:leftChars="-354" w:left="-850"/>
        <w:rPr>
          <w:rFonts w:ascii="微軟正黑體" w:eastAsia="微軟正黑體" w:hAnsi="微軟正黑體"/>
          <w:b/>
        </w:rPr>
      </w:pPr>
      <w:proofErr w:type="gramStart"/>
      <w:r w:rsidRPr="001507F5">
        <w:rPr>
          <w:rFonts w:ascii="微軟正黑體" w:eastAsia="微軟正黑體" w:hAnsi="微軟正黑體" w:hint="eastAsia"/>
          <w:b/>
        </w:rPr>
        <w:t>註</w:t>
      </w:r>
      <w:proofErr w:type="gramEnd"/>
      <w:r w:rsidR="001507F5" w:rsidRPr="001507F5">
        <w:rPr>
          <w:rFonts w:ascii="微軟正黑體" w:eastAsia="微軟正黑體" w:hAnsi="微軟正黑體" w:hint="eastAsia"/>
          <w:b/>
        </w:rPr>
        <w:t>1</w:t>
      </w:r>
      <w:r w:rsidRPr="001507F5">
        <w:rPr>
          <w:rFonts w:ascii="微軟正黑體" w:eastAsia="微軟正黑體" w:hAnsi="微軟正黑體" w:hint="eastAsia"/>
          <w:b/>
        </w:rPr>
        <w:t>:</w:t>
      </w:r>
      <w:r w:rsidR="00785C7F" w:rsidRPr="001507F5">
        <w:rPr>
          <w:rFonts w:ascii="微軟正黑體" w:eastAsia="微軟正黑體" w:hAnsi="微軟正黑體" w:hint="eastAsia"/>
          <w:b/>
        </w:rPr>
        <w:t xml:space="preserve"> </w:t>
      </w:r>
      <w:r w:rsidRPr="001507F5">
        <w:rPr>
          <w:rFonts w:ascii="微軟正黑體" w:eastAsia="微軟正黑體" w:hAnsi="微軟正黑體" w:hint="eastAsia"/>
          <w:b/>
        </w:rPr>
        <w:t>周邊單位包括證交所、期交所、櫃買中心、集保結算所、財金公司、</w:t>
      </w:r>
      <w:proofErr w:type="gramStart"/>
      <w:r w:rsidRPr="001507F5">
        <w:rPr>
          <w:rFonts w:ascii="微軟正黑體" w:eastAsia="微軟正黑體" w:hAnsi="微軟正黑體" w:hint="eastAsia"/>
          <w:b/>
        </w:rPr>
        <w:t>聯卡中心</w:t>
      </w:r>
      <w:proofErr w:type="gramEnd"/>
      <w:r w:rsidRPr="001507F5">
        <w:rPr>
          <w:rFonts w:ascii="微軟正黑體" w:eastAsia="微軟正黑體" w:hAnsi="微軟正黑體" w:hint="eastAsia"/>
          <w:b/>
        </w:rPr>
        <w:t>、聯徵中心。</w:t>
      </w:r>
    </w:p>
    <w:p w:rsidR="001507F5" w:rsidRPr="001507F5" w:rsidRDefault="001507F5" w:rsidP="001507F5">
      <w:pPr>
        <w:spacing w:line="0" w:lineRule="atLeast"/>
        <w:ind w:leftChars="-354" w:left="-212" w:hangingChars="266" w:hanging="638"/>
        <w:rPr>
          <w:rFonts w:ascii="微軟正黑體" w:eastAsia="微軟正黑體" w:hAnsi="微軟正黑體"/>
          <w:b/>
          <w:color w:val="000000" w:themeColor="text1"/>
          <w:kern w:val="0"/>
        </w:rPr>
      </w:pPr>
      <w:proofErr w:type="gramStart"/>
      <w:r w:rsidRPr="001507F5">
        <w:rPr>
          <w:rFonts w:ascii="微軟正黑體" w:eastAsia="微軟正黑體" w:hAnsi="微軟正黑體" w:hint="eastAsia"/>
          <w:b/>
        </w:rPr>
        <w:t>註</w:t>
      </w:r>
      <w:proofErr w:type="gramEnd"/>
      <w:r w:rsidRPr="001507F5">
        <w:rPr>
          <w:rFonts w:ascii="微軟正黑體" w:eastAsia="微軟正黑體" w:hAnsi="微軟正黑體" w:hint="eastAsia"/>
          <w:b/>
        </w:rPr>
        <w:t>2: 其他，包括</w:t>
      </w:r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行動</w:t>
      </w:r>
      <w:proofErr w:type="gramStart"/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帳單</w:t>
      </w:r>
      <w:proofErr w:type="gramEnd"/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、社群服務、外匯議價、繳費系統、Pepper、VR、</w:t>
      </w:r>
      <w:proofErr w:type="gramStart"/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體感互動</w:t>
      </w:r>
      <w:proofErr w:type="gramEnd"/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裝置、3D列印、分行自動化設備</w:t>
      </w:r>
      <w:r w:rsidR="00FC589E">
        <w:rPr>
          <w:rFonts w:ascii="微軟正黑體" w:eastAsia="微軟正黑體" w:hAnsi="微軟正黑體" w:hint="eastAsia"/>
          <w:b/>
          <w:color w:val="000000" w:themeColor="text1"/>
          <w:kern w:val="0"/>
        </w:rPr>
        <w:t>、AI</w:t>
      </w:r>
      <w:r w:rsidRPr="001507F5">
        <w:rPr>
          <w:rFonts w:ascii="微軟正黑體" w:eastAsia="微軟正黑體" w:hAnsi="微軟正黑體" w:hint="eastAsia"/>
          <w:b/>
          <w:color w:val="000000" w:themeColor="text1"/>
          <w:kern w:val="0"/>
        </w:rPr>
        <w:t>等。</w:t>
      </w:r>
    </w:p>
    <w:p w:rsidR="001507F5" w:rsidRPr="001507F5" w:rsidRDefault="001507F5" w:rsidP="00785C7F">
      <w:pPr>
        <w:spacing w:line="0" w:lineRule="atLeast"/>
        <w:ind w:leftChars="-354" w:left="-850"/>
        <w:rPr>
          <w:rFonts w:ascii="微軟正黑體" w:eastAsia="微軟正黑體" w:hAnsi="微軟正黑體"/>
          <w:b/>
        </w:rPr>
      </w:pPr>
      <w:bookmarkStart w:id="0" w:name="_GoBack"/>
      <w:bookmarkEnd w:id="0"/>
    </w:p>
    <w:sectPr w:rsidR="001507F5" w:rsidRPr="001507F5" w:rsidSect="00B35945">
      <w:pgSz w:w="11906" w:h="16838"/>
      <w:pgMar w:top="851" w:right="42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96" w:rsidRDefault="00A33696" w:rsidP="00DE0802">
      <w:r>
        <w:separator/>
      </w:r>
    </w:p>
  </w:endnote>
  <w:endnote w:type="continuationSeparator" w:id="0">
    <w:p w:rsidR="00A33696" w:rsidRDefault="00A33696" w:rsidP="00DE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96" w:rsidRDefault="00A33696" w:rsidP="00DE0802">
      <w:r>
        <w:separator/>
      </w:r>
    </w:p>
  </w:footnote>
  <w:footnote w:type="continuationSeparator" w:id="0">
    <w:p w:rsidR="00A33696" w:rsidRDefault="00A33696" w:rsidP="00DE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69"/>
    <w:rsid w:val="00017404"/>
    <w:rsid w:val="0008719B"/>
    <w:rsid w:val="00091D5C"/>
    <w:rsid w:val="00096F7C"/>
    <w:rsid w:val="000A7F5F"/>
    <w:rsid w:val="000B4E7E"/>
    <w:rsid w:val="000C3894"/>
    <w:rsid w:val="00115F7C"/>
    <w:rsid w:val="001507F5"/>
    <w:rsid w:val="00160EA9"/>
    <w:rsid w:val="00185EAC"/>
    <w:rsid w:val="001A07E1"/>
    <w:rsid w:val="001F2932"/>
    <w:rsid w:val="00221E03"/>
    <w:rsid w:val="002554D1"/>
    <w:rsid w:val="0027538F"/>
    <w:rsid w:val="00295128"/>
    <w:rsid w:val="002C3B0C"/>
    <w:rsid w:val="00391835"/>
    <w:rsid w:val="003C4196"/>
    <w:rsid w:val="003E0BDE"/>
    <w:rsid w:val="003F7886"/>
    <w:rsid w:val="0049369A"/>
    <w:rsid w:val="004E62D3"/>
    <w:rsid w:val="004F5317"/>
    <w:rsid w:val="00514038"/>
    <w:rsid w:val="00541319"/>
    <w:rsid w:val="005413F2"/>
    <w:rsid w:val="00596519"/>
    <w:rsid w:val="005D1CC2"/>
    <w:rsid w:val="005D3B38"/>
    <w:rsid w:val="005F48AF"/>
    <w:rsid w:val="005F61A1"/>
    <w:rsid w:val="00672BB3"/>
    <w:rsid w:val="006B1A7B"/>
    <w:rsid w:val="006C773B"/>
    <w:rsid w:val="00710CDD"/>
    <w:rsid w:val="00780DBF"/>
    <w:rsid w:val="00785C7F"/>
    <w:rsid w:val="007C69DC"/>
    <w:rsid w:val="00815D95"/>
    <w:rsid w:val="008530D2"/>
    <w:rsid w:val="008E7C53"/>
    <w:rsid w:val="00942B07"/>
    <w:rsid w:val="009C2A69"/>
    <w:rsid w:val="009D0D1E"/>
    <w:rsid w:val="009D1085"/>
    <w:rsid w:val="009E11F0"/>
    <w:rsid w:val="009E5B4E"/>
    <w:rsid w:val="009E66EF"/>
    <w:rsid w:val="00A274CF"/>
    <w:rsid w:val="00A33696"/>
    <w:rsid w:val="00A87E0E"/>
    <w:rsid w:val="00AA7123"/>
    <w:rsid w:val="00AD3D12"/>
    <w:rsid w:val="00AF7442"/>
    <w:rsid w:val="00B35945"/>
    <w:rsid w:val="00BA012D"/>
    <w:rsid w:val="00BB081D"/>
    <w:rsid w:val="00C04515"/>
    <w:rsid w:val="00C362F7"/>
    <w:rsid w:val="00C977D1"/>
    <w:rsid w:val="00CC5540"/>
    <w:rsid w:val="00CE35CD"/>
    <w:rsid w:val="00CE3652"/>
    <w:rsid w:val="00D338A6"/>
    <w:rsid w:val="00D44AA5"/>
    <w:rsid w:val="00D56A43"/>
    <w:rsid w:val="00DD48C4"/>
    <w:rsid w:val="00DE0802"/>
    <w:rsid w:val="00E367A1"/>
    <w:rsid w:val="00E64643"/>
    <w:rsid w:val="00E7016D"/>
    <w:rsid w:val="00E80940"/>
    <w:rsid w:val="00EF120D"/>
    <w:rsid w:val="00F00D25"/>
    <w:rsid w:val="00F15791"/>
    <w:rsid w:val="00F471C6"/>
    <w:rsid w:val="00F53381"/>
    <w:rsid w:val="00F61775"/>
    <w:rsid w:val="00F94BF2"/>
    <w:rsid w:val="00FC589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A6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C2A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2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A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D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0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08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0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08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A6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C2A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2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A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D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0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08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0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0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D873-09D3-4CD5-A05A-2497C291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2018-07-26T09:03:00Z</cp:lastPrinted>
  <dcterms:created xsi:type="dcterms:W3CDTF">2018-07-30T08:01:00Z</dcterms:created>
  <dcterms:modified xsi:type="dcterms:W3CDTF">2018-07-30T08:04:00Z</dcterms:modified>
</cp:coreProperties>
</file>